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华文中宋" w:hAnsi="华文中宋" w:eastAsia="华文中宋"/>
          <w:sz w:val="44"/>
          <w:szCs w:val="44"/>
        </w:rPr>
      </w:pPr>
      <w:r>
        <w:rPr>
          <w:rFonts w:hint="eastAsia" w:ascii="华文中宋" w:hAnsi="华文中宋" w:eastAsia="华文中宋"/>
          <w:sz w:val="44"/>
          <w:szCs w:val="44"/>
        </w:rPr>
        <w:t>关于遴选服务“一带一路”国别和区域</w:t>
      </w:r>
      <w:r>
        <w:rPr>
          <w:rFonts w:ascii="华文中宋" w:hAnsi="华文中宋" w:eastAsia="华文中宋"/>
          <w:sz w:val="44"/>
          <w:szCs w:val="44"/>
        </w:rPr>
        <w:t>研究</w:t>
      </w:r>
      <w:r>
        <w:rPr>
          <w:rFonts w:hint="eastAsia" w:ascii="华文中宋" w:hAnsi="华文中宋" w:eastAsia="华文中宋"/>
          <w:sz w:val="44"/>
          <w:szCs w:val="44"/>
        </w:rPr>
        <w:t>机构的通知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20" w:beforeAutospacing="0" w:after="150" w:afterAutospacing="0"/>
        <w:ind w:left="0" w:right="0" w:firstLine="0"/>
        <w:jc w:val="center"/>
        <w:textAlignment w:val="baseline"/>
        <w:rPr>
          <w:rFonts w:ascii="仿宋" w:hAnsi="仿宋" w:eastAsia="仿宋"/>
          <w:sz w:val="32"/>
          <w:szCs w:val="32"/>
        </w:rPr>
      </w:pPr>
      <w:r>
        <w:rPr>
          <w:rFonts w:hint="eastAsia" w:ascii="微软雅黑" w:hAnsi="微软雅黑" w:eastAsia="微软雅黑" w:cs="微软雅黑"/>
          <w:b w:val="0"/>
          <w:i w:val="0"/>
          <w:caps w:val="0"/>
          <w:color w:val="333333"/>
          <w:spacing w:val="0"/>
          <w:sz w:val="24"/>
          <w:szCs w:val="24"/>
          <w:bdr w:val="none" w:color="auto" w:sz="0" w:space="0"/>
          <w:shd w:val="clear" w:fill="FFFFFF"/>
          <w:vertAlign w:val="baseline"/>
        </w:rPr>
        <w:t>浙社科联发﹝2019﹞28号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textAlignment w:val="baseline"/>
        <w:rPr>
          <w:rFonts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vertAlign w:val="baseline"/>
        </w:rPr>
        <w:t>各有关单位：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55"/>
        <w:jc w:val="left"/>
        <w:textAlignment w:val="baseline"/>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vertAlign w:val="baseline"/>
        </w:rPr>
        <w:t>为加强我省新型智库建设，推动国别和区域研究，更好服务我省“一带一路”建设，经省社科联党组研究决定，拟在全省范围内遴选一批服务我省“一带一路”建设的国别和区域研究机构。现将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55"/>
        <w:jc w:val="left"/>
        <w:textAlignment w:val="baseline"/>
        <w:rPr>
          <w:rFonts w:hint="eastAsia" w:ascii="微软雅黑" w:hAnsi="微软雅黑" w:eastAsia="微软雅黑" w:cs="微软雅黑"/>
          <w:i w:val="0"/>
          <w:caps w:val="0"/>
          <w:color w:val="333333"/>
          <w:spacing w:val="0"/>
          <w:sz w:val="21"/>
          <w:szCs w:val="21"/>
        </w:rPr>
      </w:pPr>
      <w:r>
        <w:rPr>
          <w:rFonts w:ascii="黑体" w:hAnsi="宋体" w:eastAsia="黑体" w:cs="黑体"/>
          <w:i w:val="0"/>
          <w:caps w:val="0"/>
          <w:color w:val="333333"/>
          <w:spacing w:val="0"/>
          <w:sz w:val="28"/>
          <w:szCs w:val="28"/>
          <w:bdr w:val="none" w:color="auto" w:sz="0" w:space="0"/>
          <w:shd w:val="clear" w:fill="FFFFFF"/>
          <w:vertAlign w:val="baseline"/>
        </w:rPr>
        <w:t>一、指导思想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0"/>
        <w:jc w:val="left"/>
        <w:textAlignment w:val="baseline"/>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vertAlign w:val="baseline"/>
        </w:rPr>
        <w:t>高举中国特色社会主义伟大旗帜，坚持以习近平新时代中国特色社会主义思想为指导，聚焦“一带一路”重大战略，遴选培育一批以服务“一带一路”建设为宗旨的国别和区域研究机构，补齐我省国别和区域研究的短板，提升我省在相关研究领域的话语权和影响力，助力我省“一带一路”建设和公共外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55"/>
        <w:jc w:val="left"/>
        <w:textAlignment w:val="baseline"/>
        <w:rPr>
          <w:rFonts w:hint="eastAsia" w:ascii="微软雅黑" w:hAnsi="微软雅黑" w:eastAsia="微软雅黑" w:cs="微软雅黑"/>
          <w:i w:val="0"/>
          <w:caps w:val="0"/>
          <w:color w:val="333333"/>
          <w:spacing w:val="0"/>
          <w:sz w:val="21"/>
          <w:szCs w:val="21"/>
        </w:rPr>
      </w:pPr>
      <w:r>
        <w:rPr>
          <w:rFonts w:hint="eastAsia" w:ascii="黑体" w:hAnsi="宋体" w:eastAsia="黑体" w:cs="黑体"/>
          <w:i w:val="0"/>
          <w:caps w:val="0"/>
          <w:color w:val="333333"/>
          <w:spacing w:val="0"/>
          <w:sz w:val="28"/>
          <w:szCs w:val="28"/>
          <w:bdr w:val="none" w:color="auto" w:sz="0" w:space="0"/>
          <w:shd w:val="clear" w:fill="FFFFFF"/>
          <w:vertAlign w:val="baseline"/>
        </w:rPr>
        <w:t>二、建设内容和目标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55"/>
        <w:jc w:val="left"/>
        <w:textAlignment w:val="baseline"/>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vertAlign w:val="baseline"/>
        </w:rPr>
        <w:t>拟以省重点培育智库形式，重点支持建设一批我省在国别和区域研究领域具有专业优势和较大影响的研究机构，以服务省委省政府重要战略部署和公共外交大局为中心，着力提高科学研究和人才培养的水平和质量，为我省政治经济社会发展和进一步对外开放提供智力支持。入选国别和区域研究机构经省社科联党组研究同意后列入培育型智库培育考察，考察期为1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55"/>
        <w:jc w:val="left"/>
        <w:textAlignment w:val="baseline"/>
        <w:rPr>
          <w:rFonts w:hint="eastAsia" w:ascii="微软雅黑" w:hAnsi="微软雅黑" w:eastAsia="微软雅黑" w:cs="微软雅黑"/>
          <w:i w:val="0"/>
          <w:caps w:val="0"/>
          <w:color w:val="333333"/>
          <w:spacing w:val="0"/>
          <w:sz w:val="21"/>
          <w:szCs w:val="21"/>
        </w:rPr>
      </w:pPr>
      <w:r>
        <w:rPr>
          <w:rFonts w:hint="eastAsia" w:ascii="黑体" w:hAnsi="宋体" w:eastAsia="黑体" w:cs="黑体"/>
          <w:i w:val="0"/>
          <w:caps w:val="0"/>
          <w:color w:val="333333"/>
          <w:spacing w:val="0"/>
          <w:sz w:val="28"/>
          <w:szCs w:val="28"/>
          <w:bdr w:val="none" w:color="auto" w:sz="0" w:space="0"/>
          <w:shd w:val="clear" w:fill="FFFFFF"/>
          <w:vertAlign w:val="baseline"/>
        </w:rPr>
        <w:t>三、申报范围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55"/>
        <w:jc w:val="left"/>
        <w:textAlignment w:val="baseline"/>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vertAlign w:val="baseline"/>
        </w:rPr>
        <w:t>各高校（本科高校及5所重点建设高职院校）、省委党校及其他省属科研单位已设立并正常运行的国别和区域研究机构。每个单位限报一家。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55"/>
        <w:jc w:val="left"/>
        <w:textAlignment w:val="baseline"/>
        <w:rPr>
          <w:rFonts w:hint="eastAsia" w:ascii="微软雅黑" w:hAnsi="微软雅黑" w:eastAsia="微软雅黑" w:cs="微软雅黑"/>
          <w:i w:val="0"/>
          <w:caps w:val="0"/>
          <w:color w:val="333333"/>
          <w:spacing w:val="0"/>
          <w:sz w:val="21"/>
          <w:szCs w:val="21"/>
        </w:rPr>
      </w:pPr>
      <w:r>
        <w:rPr>
          <w:rFonts w:hint="eastAsia" w:ascii="黑体" w:hAnsi="宋体" w:eastAsia="黑体" w:cs="黑体"/>
          <w:i w:val="0"/>
          <w:caps w:val="0"/>
          <w:color w:val="333333"/>
          <w:spacing w:val="0"/>
          <w:sz w:val="28"/>
          <w:szCs w:val="28"/>
          <w:bdr w:val="none" w:color="auto" w:sz="0" w:space="0"/>
          <w:shd w:val="clear" w:fill="FFFFFF"/>
          <w:vertAlign w:val="baseline"/>
        </w:rPr>
        <w:t>四、申报条件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55"/>
        <w:jc w:val="left"/>
        <w:textAlignment w:val="baseline"/>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vertAlign w:val="baseline"/>
        </w:rPr>
        <w:t>申报机构应符合以下条件：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55"/>
        <w:jc w:val="left"/>
        <w:textAlignment w:val="baseline"/>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vertAlign w:val="baseline"/>
        </w:rPr>
        <w:t>1.以服务“一带一路”建设和我省公共外交为主要研究方向，前期运作良好，已取得一定成果，在省内外有一定影响，具备较大发展潜力，后续建设思路清晰、方案完善翔实。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55"/>
        <w:jc w:val="left"/>
        <w:textAlignment w:val="baseline"/>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vertAlign w:val="baseline"/>
        </w:rPr>
        <w:t>2.拥有正式编制的研究和工作人员，首席专家和核心团队实力较强。每个机构应有不少于3名以“一带一路”建设相关国别和区域为主要研究方向的专职研究人员，1名专职工作人员。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55"/>
        <w:jc w:val="left"/>
        <w:textAlignment w:val="baseline"/>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vertAlign w:val="baseline"/>
        </w:rPr>
        <w:t>3.拥有充分的人财物保障，有独立的日常运行费用并纳入预算管理，配备必要的办公场地和图书资料室（库），拥有建设中英文以及相应语种专门学术网站的资源和能力。研究机构所在单位要在学科和专业建设等方面给予必要的政策扶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55"/>
        <w:jc w:val="left"/>
        <w:textAlignment w:val="baseline"/>
        <w:rPr>
          <w:rFonts w:hint="eastAsia" w:ascii="微软雅黑" w:hAnsi="微软雅黑" w:eastAsia="微软雅黑" w:cs="微软雅黑"/>
          <w:i w:val="0"/>
          <w:caps w:val="0"/>
          <w:color w:val="333333"/>
          <w:spacing w:val="0"/>
          <w:sz w:val="21"/>
          <w:szCs w:val="21"/>
        </w:rPr>
      </w:pPr>
      <w:r>
        <w:rPr>
          <w:rFonts w:hint="eastAsia" w:ascii="黑体" w:hAnsi="宋体" w:eastAsia="黑体" w:cs="黑体"/>
          <w:i w:val="0"/>
          <w:caps w:val="0"/>
          <w:color w:val="333333"/>
          <w:spacing w:val="0"/>
          <w:sz w:val="28"/>
          <w:szCs w:val="28"/>
          <w:bdr w:val="none" w:color="auto" w:sz="0" w:space="0"/>
          <w:shd w:val="clear" w:fill="FFFFFF"/>
          <w:vertAlign w:val="baseline"/>
        </w:rPr>
        <w:t>五、材料报送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55"/>
        <w:jc w:val="left"/>
        <w:textAlignment w:val="baseline"/>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vertAlign w:val="baseline"/>
        </w:rPr>
        <w:t>各申报单位必须按照“优中选优”的要求，加强对服务“一带一路”国别和区域研究中心申报工作的组织领导。申报单位要把好政治关，对申报材料进行认真审核和把关，确保申报材料准确无误。申报机构需提供《服务“一带一路”国别和区域研究机构申报书》一式3份、相关佐证材料一式3份（单独装订），于2019年10月15日前报送省社科联科研管理处。材料如需快递，一律用EMS寄送，同时需发送申报材料电子版至邮箱：zjssklkgc@vip.163.com。</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55"/>
        <w:jc w:val="left"/>
        <w:textAlignment w:val="baseline"/>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vertAlign w:val="baseline"/>
        </w:rPr>
        <w:t>联系部门：省社科联科研管理处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55"/>
        <w:jc w:val="left"/>
        <w:textAlignment w:val="baseline"/>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vertAlign w:val="baseline"/>
        </w:rPr>
        <w:t>联系人：李波、申屠盼晨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55"/>
        <w:jc w:val="left"/>
        <w:textAlignment w:val="baseline"/>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vertAlign w:val="baseline"/>
        </w:rPr>
        <w:t>联系电话：0571-81050149，87057483</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55"/>
        <w:jc w:val="left"/>
        <w:textAlignment w:val="baseline"/>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vertAlign w:val="baseline"/>
        </w:rPr>
        <w:t>受理地址：杭州市环城西路33-2号省计算机研究所508室（邮编：310006）</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55"/>
        <w:jc w:val="left"/>
        <w:textAlignment w:val="baseline"/>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55"/>
        <w:jc w:val="left"/>
        <w:textAlignment w:val="baseline"/>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vertAlign w:val="baseline"/>
        </w:rPr>
        <w:t>附件：服务“一带一路”国别和区域研究机构申报书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55"/>
        <w:jc w:val="left"/>
        <w:textAlignment w:val="baseline"/>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0" w:right="0" w:firstLine="555"/>
        <w:jc w:val="left"/>
        <w:textAlignment w:val="baseline"/>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1680" w:right="0" w:firstLine="555"/>
        <w:jc w:val="center"/>
        <w:textAlignment w:val="baseline"/>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vertAlign w:val="baseline"/>
        </w:rPr>
        <w:t>浙江省社会科学界联合会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20" w:lineRule="atLeast"/>
        <w:ind w:left="1680" w:right="0" w:firstLine="555"/>
        <w:jc w:val="center"/>
        <w:textAlignment w:val="baseline"/>
        <w:rPr>
          <w:rFonts w:hint="eastAsia" w:ascii="微软雅黑" w:hAnsi="微软雅黑" w:eastAsia="微软雅黑" w:cs="微软雅黑"/>
          <w:i w:val="0"/>
          <w:caps w:val="0"/>
          <w:color w:val="333333"/>
          <w:spacing w:val="0"/>
          <w:sz w:val="21"/>
          <w:szCs w:val="21"/>
        </w:rPr>
      </w:pPr>
      <w:r>
        <w:rPr>
          <w:rFonts w:hint="eastAsia" w:ascii="宋体" w:hAnsi="宋体" w:eastAsia="宋体" w:cs="宋体"/>
          <w:i w:val="0"/>
          <w:caps w:val="0"/>
          <w:color w:val="333333"/>
          <w:spacing w:val="0"/>
          <w:sz w:val="28"/>
          <w:szCs w:val="28"/>
          <w:bdr w:val="none" w:color="auto" w:sz="0" w:space="0"/>
          <w:shd w:val="clear" w:fill="FFFFFF"/>
          <w:vertAlign w:val="baseline"/>
        </w:rPr>
        <w:t>2019年10月8日</w:t>
      </w:r>
    </w:p>
    <w:p>
      <w:pPr>
        <w:rPr>
          <w:b/>
          <w:sz w:val="28"/>
          <w:szCs w:val="28"/>
        </w:rPr>
      </w:pPr>
      <w:bookmarkStart w:id="0" w:name="_GoBack"/>
      <w:bookmarkEnd w:id="0"/>
    </w:p>
    <w:p>
      <w:pPr>
        <w:rPr>
          <w:b/>
          <w:sz w:val="28"/>
          <w:szCs w:val="28"/>
        </w:rPr>
      </w:pPr>
    </w:p>
    <w:p>
      <w:pPr>
        <w:rPr>
          <w:b/>
          <w:sz w:val="28"/>
          <w:szCs w:val="28"/>
        </w:rPr>
      </w:pPr>
    </w:p>
    <w:p>
      <w:pPr>
        <w:rPr>
          <w:b/>
          <w:sz w:val="28"/>
          <w:szCs w:val="28"/>
        </w:rPr>
      </w:pPr>
    </w:p>
    <w:p>
      <w:pPr>
        <w:rPr>
          <w:b/>
          <w:sz w:val="28"/>
          <w:szCs w:val="28"/>
        </w:rPr>
      </w:pPr>
    </w:p>
    <w:p/>
    <w:sectPr>
      <w:pgSz w:w="11906" w:h="16838"/>
      <w:pgMar w:top="1213" w:right="1066" w:bottom="1100" w:left="123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EC7216"/>
    <w:rsid w:val="05762AC5"/>
    <w:rsid w:val="15DC669E"/>
    <w:rsid w:val="2733025B"/>
    <w:rsid w:val="32750B22"/>
    <w:rsid w:val="337A5497"/>
    <w:rsid w:val="39941E96"/>
    <w:rsid w:val="463025EB"/>
    <w:rsid w:val="5AF41791"/>
    <w:rsid w:val="5DEC7216"/>
    <w:rsid w:val="648C2A6E"/>
    <w:rsid w:val="663C27D6"/>
    <w:rsid w:val="68A111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Office_11.1.0.8986_F1E327BC-269C-435d-A152-05C5408002CA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2019-10-09T00:33:00Z</dcterms:created>
  <dc:creator>Pedro/福</dc:creator>
  <cp:lastModifiedBy>Pedro/福</cp:lastModifiedBy>
  <dcterms:modified xsi:type="dcterms:W3CDTF">2019-10-09T03:20:47Z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2052-11.1.0.8986</vt:lpwstr>
  </property>
</Properties>
</file>